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Problematika kontaktní alergie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Janatová Hana, Nemocnice České Budějovice a.s., </w:t>
      </w:r>
      <w:hyperlink r:id="rId2">
        <w:r>
          <w:rPr>
            <w:rStyle w:val="Internetovodkaz"/>
            <w:rFonts w:cs="Times New Roman" w:ascii="Times New Roman" w:hAnsi="Times New Roman"/>
            <w:sz w:val="24"/>
            <w:szCs w:val="24"/>
          </w:rPr>
          <w:t>janatova.hana@nemcb.cz</w:t>
        </w:r>
      </w:hyperlink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Kontaktní ekzém </w:t>
      </w:r>
      <w:r>
        <w:rPr>
          <w:rFonts w:cs="Times New Roman" w:ascii="Times New Roman" w:hAnsi="Times New Roman"/>
          <w:sz w:val="24"/>
          <w:szCs w:val="24"/>
        </w:rPr>
        <w:t xml:space="preserve">(alergická kontaktní dermatitida) je klinickým vyjádřením přecitlivělosti IV. typu dle Coombse a Gella.  Předpokladem vzniku kontaktního ekzému je </w:t>
      </w:r>
      <w:r>
        <w:rPr>
          <w:rFonts w:cs="Times New Roman" w:ascii="Times New Roman" w:hAnsi="Times New Roman"/>
          <w:bCs/>
          <w:sz w:val="24"/>
          <w:szCs w:val="24"/>
        </w:rPr>
        <w:t xml:space="preserve">senzibilizace </w:t>
      </w:r>
      <w:r>
        <w:rPr>
          <w:rFonts w:cs="Times New Roman" w:ascii="Times New Roman" w:hAnsi="Times New Roman"/>
          <w:sz w:val="24"/>
          <w:szCs w:val="24"/>
        </w:rPr>
        <w:t xml:space="preserve">v předchozím období kontaktním alergenem (zpravidla nízkomolekulární látky).   Po novém kontaktu s příslušným alergenem dochází ke vzniku akutní, subakutní nebo chronické zánětlivé reakci kůže.  </w:t>
      </w:r>
      <w:r>
        <w:rPr>
          <w:rFonts w:cs="Times New Roman" w:ascii="Times New Roman" w:hAnsi="Times New Roman"/>
          <w:bCs/>
          <w:sz w:val="24"/>
          <w:szCs w:val="24"/>
        </w:rPr>
        <w:t>Prevalence kontaktní dermatitidy je 1,5-3% (některé zdroje udávaní 1-10% )</w:t>
      </w:r>
      <w:r>
        <w:rPr>
          <w:rFonts w:cs="Times New Roman" w:ascii="Times New Roman" w:hAnsi="Times New Roman"/>
          <w:sz w:val="24"/>
          <w:szCs w:val="24"/>
        </w:rPr>
        <w:t xml:space="preserve">, tj počet nových případů za rok je 15-30/1000  obyvatel.  Počet chemických látek, schopných vyvolat kontaktní alergickou dermatitidu je více </w:t>
      </w:r>
      <w:r>
        <w:rPr>
          <w:rFonts w:cs="Times New Roman" w:ascii="Times New Roman" w:hAnsi="Times New Roman"/>
          <w:bCs/>
          <w:sz w:val="24"/>
          <w:szCs w:val="24"/>
        </w:rPr>
        <w:t xml:space="preserve">než 3000.   Prevalence atopické </w:t>
      </w:r>
      <w:r>
        <w:rPr>
          <w:rFonts w:cs="Times New Roman" w:ascii="Times New Roman" w:hAnsi="Times New Roman"/>
          <w:sz w:val="24"/>
          <w:szCs w:val="24"/>
        </w:rPr>
        <w:t>dermatitidy je  10-14 % dětské populace a 3-7% dospělé populace.</w:t>
      </w:r>
      <w:r>
        <w:rPr>
          <w:rFonts w:cs="Times New Roman" w:ascii="Times New Roman" w:hAnsi="Times New Roman"/>
          <w:bCs/>
          <w:sz w:val="24"/>
          <w:szCs w:val="24"/>
        </w:rPr>
        <w:t xml:space="preserve"> Atopie je predispozice ke kontaktní alergii.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Kontaktní alergickou dermatitidu diagnostikujeme dle klinického obrazu, pečlivým odebráním anamnézy a provedením epikutánních (náplasťových) testů.  Testujeme evropskou standardní sadu testů, ve které jsou kovy, součásti pryže, konzervační látky kosmetik, parfémy epoxidová pryskyřice, akryláty a další alergeny.  Dále testujeme sadu kosmetických konzervantů, sadu kovů a další alergeny. Otestovat lze i látky, které si pacient přinese, např kosmetiku nebo se testuji látky z práce, pokud je podezření na kontaktní alergickou dermatitidu v souvislosti s prací. Testy jsou náplasťové, nejde o invazivní vyšetření. Aplikují se na záda a odečítají za 48, 72 a někdy i 96 hodin. Pozitivní reakce v místě alergenu je erytém, papule nebo i puchýřky.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Nejčastější kontaktní alergie je na nikl, u testovaných žen je tento test pozitivní průměrně u pětiny testovaných žen. Na našem pracovišti testujeme přibližně 250- 300 pacientů za rok.  V prezentaci jsou uvedeny různé klinické obrazy kontaktní dermatitidy s fotografiemi, například kontaktní dermatitida po niklu, po barvě na vlasy, po umělé nehtové modeláži při alergii na akrylátovou pryskyřici, alergie na gumárenské chemikálie z rukavic, alergie na diabetický senzor, elektronickou cigaretu či  fotokontaktní dermatitida po rostlině Třemdava bílá. </w:t>
      </w:r>
    </w:p>
    <w:p>
      <w:pPr>
        <w:pStyle w:val="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Po zjištění alergenu je pacient poučen, dostane leták o alergenu, alergologický  průkaz a pokud s látkou, na kterou je senzibilizovaný, nepřijde do kontaktu, je šance, že ekzemové projevy ustoupí. U mladistvých je zjištění alergie důležité také při výběru budoucího povolání.  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49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3b4bdd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natova.hana@nemc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LibreOffice/6.3.4.2$Windows_x86 LibreOffice_project/60da17e045e08f1793c57c00ba83cdfce946d0aa</Application>
  <Pages>1</Pages>
  <Words>325</Words>
  <Characters>2065</Characters>
  <CharactersWithSpaces>2401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2024-01-27T14:16:00Z</dcterms:created>
  <dc:creator>admin</dc:creator>
  <dc:description/>
  <dc:language>cs-CZ</dc:language>
  <cp:lastModifiedBy>admin</cp:lastModifiedBy>
  <dcterms:modified xsi:type="dcterms:W3CDTF">2024-01-28T15:58:00Z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